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стоимости бизнеса и бизнес-аналитика стоимостной оценки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EA28F03" w:rsidR="00C52FB4" w:rsidRPr="00352B6F" w:rsidRDefault="0015037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80EA2AC" w:rsidR="00C52FB4" w:rsidRPr="00352B6F" w:rsidRDefault="001503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D5049E" w:rsidR="00A77598" w:rsidRPr="00150372" w:rsidRDefault="001503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76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61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A7610">
              <w:rPr>
                <w:rFonts w:ascii="Times New Roman" w:hAnsi="Times New Roman" w:cs="Times New Roman"/>
                <w:sz w:val="20"/>
                <w:szCs w:val="20"/>
              </w:rPr>
              <w:t>Пузыня</w:t>
            </w:r>
            <w:proofErr w:type="spellEnd"/>
            <w:r w:rsidRPr="00DA7610">
              <w:rPr>
                <w:rFonts w:ascii="Times New Roman" w:hAnsi="Times New Roman" w:cs="Times New Roman"/>
                <w:sz w:val="20"/>
                <w:szCs w:val="20"/>
              </w:rPr>
              <w:t xml:space="preserve">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B4382D" w:rsidR="004475DA" w:rsidRPr="00150372" w:rsidRDefault="001503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FFDAFC" w14:textId="77777777" w:rsidR="00DA76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154239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_Toc199154239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2980BCA8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0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_Toc199154240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AD23AF8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1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_Toc199154241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E2D0FEF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2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_Toc199154242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5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21C94DD8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3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_Toc199154243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2BC2146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4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_Toc199154244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655510C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5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_Toc199154245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5213124C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6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_Toc199154246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8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0B1DEC0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7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_Toc199154247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8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2BB503C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8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_Toc199154248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10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6701B129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9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_Toc199154249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11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6F667E9" w14:textId="77777777" w:rsidR="00DA7610" w:rsidRDefault="005D2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0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_Toc199154250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5FD2358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1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_Toc199154251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B41CEAC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2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_Toc199154252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6A25EF1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3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_Toc199154253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E21482C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4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_Toc199154254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6DDAAD27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5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_Toc199154255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931A3F4" w14:textId="77777777" w:rsidR="00DA7610" w:rsidRDefault="005D2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6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_Toc199154256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154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оценочной деятельности и принципами стоимостной оценки, освоение понятийного аппарата, обучение  методологическим основам, подходам и методам оценки стоимости компаний, формирование умения анализировать и интерпретировать информацию, используемую для проведения оценки.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154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стоимости бизнеса и бизнес-аналитика стоимостной оценки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154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A76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76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76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76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76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76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76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76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76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DA76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7610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DA7610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DA7610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базовые этические ценности, формы проявления экстремизма, терроризма, коррупционного поведения и способы  противодействия им в профессиональной оценочной деятельности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отстаивать базовые этические ценности и противодействовать экстремизму, терроризму, коррупционному поведению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 xml:space="preserve">навыками противодействия экстремизму, терроризму, коррупционному поведению в </w:t>
            </w:r>
            <w:proofErr w:type="gramStart"/>
            <w:r w:rsidR="00FD518F" w:rsidRPr="00DA7610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A7610">
              <w:rPr>
                <w:rFonts w:ascii="Times New Roman" w:hAnsi="Times New Roman" w:cs="Times New Roman"/>
              </w:rPr>
              <w:t xml:space="preserve"> оценочной деятельности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7D5423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4E99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ПК-2 - Способен оценивать стоимость организации как имущественный комплекс и как действующий бизнес, оценивать нематериальные активы и управлять их стоимостью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7F28F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ПК-2.2 - Осуществляет выбор подходов и методов стоимостной оценки, проводит расчет стоимости организации, материальных и нематериальных активов с учетом выбранного стандарта стоимости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53E2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подходы и методы оценки стоимости организации как имущественного комплекса и как действующего бизнеса, методологию  оценки нематериальных активов, приемы и методы управления их стоимостью;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406BE024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на основе выбранных подходов и методов проводить оценку стоимости организации как имущественного комплекса и как действующего бизнеса, оценивать нематериальные активы и управлять их стоимостью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05829328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обоснованного выбора и применения подходов и методов оценки стоимости организации как имущественного комплекса и как действующего бизнеса, методов оценки нематериальных активов и управления их стоимостью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2C978E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CE18E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A76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7610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5BE5A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ПК-5.1 -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задачи; определяет связи и зависимости между элементами информации в рамках анализа деятельности экономического субъекта; проводит оценку эффективности решения с точки зрения выбранных критериев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849E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методологию анализа внутренних и внешних факторов и условий, влияющих на деятельность организации, методы построения стандартных финансовых и стоимостных моделей, методы и приемы анализа принимаемых решений с точки зрения достижения их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2C00A041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анализировать внутренние и внешние факторы и условия, влияющие на деятельность организации, строить стандартные финансовые и стоимостные модели, проводить анализ принимаемых решений с точки зрения достижения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2F10A505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проведения анализа внутренних и внешних факторов и условий, влияющих на деятельность организации, методами построения стандартных финансовых и стоимостных моделей, методами и приемами анализа принимаемых решений с точки зрения достижения их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0BDBDA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79D9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DA7610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5EFC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ПК-8.1 - Оценивает возможность реализации управленческого решения в рамках законодательно-нормативных требований и с учетом выбранных целевых показателей деятельности экономического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ACBA0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теоретические основы принятия и оценки вариантов управленческих решений экономических субъектов в конкретных отраслях и регионах с учетом правовых, административных и других ограничений, методы и порядок разработки и обоснования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формы и методы контроля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4922B069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2D68C94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критической оценки вариантов управленческих решений экономических субъектов в конкретных отраслях и регионах с учетом правовых, административных и других ограничений, методами и инструментами разработки и обоснования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методами проведения контроля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76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1542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Концептуальные основы оценки бизнеса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Нормативно-правовая база оценочной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Нормативное регулирование оценочной деятельности, методы государственного регулирования и саморегулирования. Закон об оценочной деятельности в РФ. Федеральные стандарты оценки. Международные и региональные стандарты оценки.Кодекс этики профессионального оценщика.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D8F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732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оценки бизнеса. Виды стоимости.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A4B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«стоимость» и условия ее возникновения. «Оценочная стоимость» и ее особенности. Общеэкономические понятия «цены» и «затрат». Основные виды стоимости, используемые в оценке. Классификация оценочных стоимостей по типам и видам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A1D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A0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3C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BCA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7B4E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6E81E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Бизнес-аналитика стоимостной оценки</w:t>
            </w:r>
          </w:p>
        </w:tc>
      </w:tr>
      <w:tr w:rsidR="005B37A7" w:rsidRPr="005B37A7" w14:paraId="065DD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D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Бизнес как объект собственности и объект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FCC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собственности в системе имущественных прав. Понятия «имущество», «вещь» и «имущественный комплекс». Организационно-экономические и организационно-правовые формы ведения бизнеса. Бизнес как инвестиционный товар. Факторы стоимости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A27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C8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B3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D59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BB98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06D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оценки и работа с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C1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база оценки, ее состав и структура. Требования, предъявляемые к информационным ресурсам и источникам их получения. Блоки информации об экономике в целом, отрасли, регионе,предприятии.</w:t>
            </w:r>
            <w:r w:rsidRPr="00352B6F">
              <w:rPr>
                <w:lang w:bidi="ru-RU"/>
              </w:rPr>
              <w:br/>
              <w:t>Требования к представлению информации в отчете об оценке. Экспертиза отчетов об оценке.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D4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42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2D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A26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7B4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7B5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Бизнес-аналитика  и ее роль в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BB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Бизнес-анализ и бизнес-аналитика стоимостной оценки предприятия. Методы проведения анализа рынка объекта оценки. Макроанализ и методы проведения отраслевого анализа. Финансовый анализ в оценке бизнеса (предприятия) и направления его проведения. Сфера применения результатов финансового анализа в оценке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A2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01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B3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5A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A76F5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7FD1F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Методология оценки стоимости бизнеса</w:t>
            </w:r>
          </w:p>
        </w:tc>
      </w:tr>
      <w:tr w:rsidR="005B37A7" w:rsidRPr="005B37A7" w14:paraId="4AC83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718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подходы и методы оценки стоимости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CF9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Базовая классификация подходов. Концепции оценки бизнеса. Выбор подходов оценки и обоснование итоговой величины стоимости. Методы согласования результатов оценки и вывода окончательной величины стоимости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C2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A6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D6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C04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1AA2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74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55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и содержание доходного подхода. Экономическое содержание метода дисконтирования денежных потоков, условия применения. Рыночная стоимость предприятия как сумма текущих стоимостей в прогнозный и постпрогнозный периоды. Виды и модели денежного потока. Прогнозирование будущих доходов. Модель Гордона. Ставка дисконтирования: понятие, модели расчета. Метод капитализации дохода, границы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68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7F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540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BD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9148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CC9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Сравнительный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2B9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подход к оценке бизнеса: общая характеристика, методы. Метод рынка капитала. Выбор и расчет ценовых мультипликаторов. Метод сделок. Метод отраслевых коэффициентов.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41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36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62A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BA7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4F6E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941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Затратный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A7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и методы затратного подхода в оценке бизнеса. Метод чистых активов. Корректировка балансовой стоимости активов и обязательств. Оценка внеоборотных активов, товарно-материальных запасов, дебиторской задолженности,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C6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01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E1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7A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0A49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30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Согласование результатов стоимостной оценки. Корректировка результатов.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3E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согласования результатов стоимостной оценки. Корректировка результатов на контроль, на избыточные активы, ликвидность, дефицит (избыток) собственного оборотного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65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C4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AC1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70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F2A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FB6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Оценка стоимости отдельных активов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5DD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стоимости недвижимости сравнительным, затратным и доходным подходами. Виды и учет износа недвижимости при оценке рыночной стоимости. Оценка стоимости оборудования и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67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1D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B3F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62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1542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154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Касьяненко, Татьяна Геннадьевна Оценка стоимости бизнеса + приложение : учебник для вузов / Т. Г. Касьяненко, Г. А. Маховикова.2-е изд., пер. и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, 2022 373 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27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https://urait.ru/bcode/507858</w:t>
              </w:r>
            </w:hyperlink>
          </w:p>
        </w:tc>
      </w:tr>
      <w:tr w:rsidR="00262CF0" w:rsidRPr="007E6725" w14:paraId="2BCC30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F3F0F6" w14:textId="77777777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Федотова, Марина Алексеевна Оценка стоимости активов и бизнеса : учебник для вузов / М. А. Федотова, В. И.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, О. А.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Землянский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А.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Федотовой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, 2022 522 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FE5B5" w14:textId="77777777" w:rsidR="00262CF0" w:rsidRPr="007E6725" w:rsidRDefault="005D27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https://urait.ru/bcode/494405</w:t>
              </w:r>
            </w:hyperlink>
          </w:p>
        </w:tc>
      </w:tr>
      <w:tr w:rsidR="00262CF0" w:rsidRPr="007E6725" w14:paraId="724590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DF0AC" w14:textId="77777777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стоимости бизнеса : учебник и практикум для вузов / Е. А. Спиридонова. 2-е изд., пер. и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. дан. Москва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  <w:r w:rsidRPr="00DA7610">
              <w:rPr>
                <w:rFonts w:ascii="Times New Roman" w:hAnsi="Times New Roman" w:cs="Times New Roman"/>
                <w:sz w:val="24"/>
                <w:szCs w:val="24"/>
              </w:rPr>
              <w:br/>
              <w:t>317 с.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B6E395" w14:textId="77777777" w:rsidR="00262CF0" w:rsidRPr="007E6725" w:rsidRDefault="005D27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https://urait.ru/bcode/489925 </w:t>
              </w:r>
            </w:hyperlink>
          </w:p>
        </w:tc>
      </w:tr>
      <w:tr w:rsidR="00262CF0" w:rsidRPr="007E6725" w14:paraId="11BDFD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8B2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Оценка стоимости бизнеса: учебное пособие /Н.Ю. Шведова, А.Ю. Скороход. – СПб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2017.-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85A955" w14:textId="77777777" w:rsidR="00262CF0" w:rsidRPr="007E6725" w:rsidRDefault="005D27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A76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B7%D0%BD%D0%B5%D1%81%D0%B0.pdf</w:t>
              </w:r>
            </w:hyperlink>
          </w:p>
        </w:tc>
      </w:tr>
      <w:tr w:rsidR="00262CF0" w:rsidRPr="007E6725" w14:paraId="7CC1CA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ADD0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стоимости бизнеса : практикум /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Н.Ю.Шведова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А.Ю.Скороход</w:t>
            </w:r>
            <w:proofErr w:type="spell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СПбГЭУ.— СПБ: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B21EF" w14:textId="77777777" w:rsidR="00262CF0" w:rsidRPr="007E6725" w:rsidRDefault="005D27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A76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154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F2DE5D" w14:textId="77777777" w:rsidTr="007B550D">
        <w:tc>
          <w:tcPr>
            <w:tcW w:w="9345" w:type="dxa"/>
          </w:tcPr>
          <w:p w14:paraId="31885A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D2E1B3" w14:textId="77777777" w:rsidTr="007B550D">
        <w:tc>
          <w:tcPr>
            <w:tcW w:w="9345" w:type="dxa"/>
          </w:tcPr>
          <w:p w14:paraId="3E4980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C3E759" w14:textId="77777777" w:rsidTr="007B550D">
        <w:tc>
          <w:tcPr>
            <w:tcW w:w="9345" w:type="dxa"/>
          </w:tcPr>
          <w:p w14:paraId="492962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F29A15" w14:textId="77777777" w:rsidTr="007B550D">
        <w:tc>
          <w:tcPr>
            <w:tcW w:w="9345" w:type="dxa"/>
          </w:tcPr>
          <w:p w14:paraId="1D8F1A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154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27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154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76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76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76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76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76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76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7610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7610">
              <w:rPr>
                <w:sz w:val="22"/>
                <w:szCs w:val="22"/>
              </w:rPr>
              <w:t xml:space="preserve">3-2100 2.4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7610">
              <w:rPr>
                <w:sz w:val="22"/>
                <w:szCs w:val="22"/>
              </w:rPr>
              <w:t>/500/4/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A7610">
              <w:rPr>
                <w:sz w:val="22"/>
                <w:szCs w:val="22"/>
                <w:lang w:val="en-US"/>
              </w:rPr>
              <w:t>Panasonic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PT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VX</w:t>
            </w:r>
            <w:r w:rsidRPr="00DA7610">
              <w:rPr>
                <w:sz w:val="22"/>
                <w:szCs w:val="22"/>
              </w:rPr>
              <w:t>610</w:t>
            </w:r>
            <w:r w:rsidRPr="00DA7610">
              <w:rPr>
                <w:sz w:val="22"/>
                <w:szCs w:val="22"/>
                <w:lang w:val="en-US"/>
              </w:rPr>
              <w:t>E</w:t>
            </w:r>
            <w:r w:rsidRPr="00DA7610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DA7610">
              <w:rPr>
                <w:sz w:val="22"/>
                <w:szCs w:val="22"/>
                <w:lang w:val="en-US"/>
              </w:rPr>
              <w:t>Hi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Fi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PRO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MASKGT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W</w:t>
            </w:r>
            <w:r w:rsidRPr="00DA761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DA7610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28AEF090" w14:textId="77777777" w:rsidTr="008416EB">
        <w:tc>
          <w:tcPr>
            <w:tcW w:w="7797" w:type="dxa"/>
            <w:shd w:val="clear" w:color="auto" w:fill="auto"/>
          </w:tcPr>
          <w:p w14:paraId="170DD1A0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DA7610">
              <w:rPr>
                <w:sz w:val="22"/>
                <w:szCs w:val="22"/>
              </w:rPr>
              <w:t>.К</w:t>
            </w:r>
            <w:proofErr w:type="gramEnd"/>
            <w:r w:rsidRPr="00DA7610">
              <w:rPr>
                <w:sz w:val="22"/>
                <w:szCs w:val="22"/>
              </w:rPr>
              <w:t xml:space="preserve">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7610">
              <w:rPr>
                <w:sz w:val="22"/>
                <w:szCs w:val="22"/>
              </w:rPr>
              <w:t xml:space="preserve">3-2100 2.4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7610">
              <w:rPr>
                <w:sz w:val="22"/>
                <w:szCs w:val="22"/>
              </w:rPr>
              <w:t>/4/500</w:t>
            </w:r>
            <w:r w:rsidRPr="00DA7610">
              <w:rPr>
                <w:sz w:val="22"/>
                <w:szCs w:val="22"/>
                <w:lang w:val="en-US"/>
              </w:rPr>
              <w:t>Gb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2FB13C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58638DDC" w14:textId="77777777" w:rsidTr="008416EB">
        <w:tc>
          <w:tcPr>
            <w:tcW w:w="7797" w:type="dxa"/>
            <w:shd w:val="clear" w:color="auto" w:fill="auto"/>
          </w:tcPr>
          <w:p w14:paraId="5A4F8CC4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DA7610">
              <w:rPr>
                <w:sz w:val="22"/>
                <w:szCs w:val="22"/>
              </w:rPr>
              <w:t>м</w:t>
            </w:r>
            <w:proofErr w:type="gramEnd"/>
            <w:r w:rsidRPr="00DA7610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7610">
              <w:rPr>
                <w:sz w:val="22"/>
                <w:szCs w:val="22"/>
              </w:rPr>
              <w:t xml:space="preserve">3-2100 2.4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7610">
              <w:rPr>
                <w:sz w:val="22"/>
                <w:szCs w:val="22"/>
              </w:rPr>
              <w:t>/500/4/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19", Проектор </w:t>
            </w:r>
            <w:r w:rsidRPr="00DA7610">
              <w:rPr>
                <w:sz w:val="22"/>
                <w:szCs w:val="22"/>
                <w:lang w:val="en-US"/>
              </w:rPr>
              <w:t>NEC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NP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P</w:t>
            </w:r>
            <w:r w:rsidRPr="00DA7610">
              <w:rPr>
                <w:sz w:val="22"/>
                <w:szCs w:val="22"/>
              </w:rPr>
              <w:t>501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DA7610">
              <w:rPr>
                <w:sz w:val="22"/>
                <w:szCs w:val="22"/>
              </w:rPr>
              <w:t xml:space="preserve"> :</w:t>
            </w:r>
            <w:proofErr w:type="gramEnd"/>
            <w:r w:rsidRPr="00DA7610">
              <w:rPr>
                <w:sz w:val="22"/>
                <w:szCs w:val="22"/>
              </w:rPr>
              <w:t xml:space="preserve"> кабель 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Kramer</w:t>
            </w:r>
            <w:r w:rsidRPr="00DA7610">
              <w:rPr>
                <w:sz w:val="22"/>
                <w:szCs w:val="22"/>
              </w:rPr>
              <w:t xml:space="preserve"> 15</w:t>
            </w:r>
            <w:r w:rsidRPr="00DA7610">
              <w:rPr>
                <w:sz w:val="22"/>
                <w:szCs w:val="22"/>
                <w:lang w:val="en-US"/>
              </w:rPr>
              <w:t>m</w:t>
            </w:r>
            <w:r w:rsidRPr="00DA7610">
              <w:rPr>
                <w:sz w:val="22"/>
                <w:szCs w:val="22"/>
              </w:rPr>
              <w:t>15</w:t>
            </w:r>
            <w:r w:rsidRPr="00DA7610">
              <w:rPr>
                <w:sz w:val="22"/>
                <w:szCs w:val="22"/>
                <w:lang w:val="en-US"/>
              </w:rPr>
              <w:t>m</w:t>
            </w:r>
            <w:r w:rsidRPr="00DA761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 xml:space="preserve"> сигнала </w:t>
            </w:r>
            <w:r w:rsidRPr="00DA7610">
              <w:rPr>
                <w:sz w:val="22"/>
                <w:szCs w:val="22"/>
                <w:lang w:val="en-US"/>
              </w:rPr>
              <w:t>Kramer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VP</w:t>
            </w:r>
            <w:r w:rsidRPr="00DA7610">
              <w:rPr>
                <w:sz w:val="22"/>
                <w:szCs w:val="22"/>
              </w:rPr>
              <w:t>-222</w:t>
            </w:r>
            <w:r w:rsidRPr="00DA7610">
              <w:rPr>
                <w:sz w:val="22"/>
                <w:szCs w:val="22"/>
                <w:lang w:val="en-US"/>
              </w:rPr>
              <w:t>K</w:t>
            </w:r>
            <w:r w:rsidRPr="00DA7610">
              <w:rPr>
                <w:sz w:val="22"/>
                <w:szCs w:val="22"/>
              </w:rPr>
              <w:t xml:space="preserve"> кабель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Jack</w:t>
            </w:r>
            <w:r w:rsidRPr="00DA7610">
              <w:rPr>
                <w:sz w:val="22"/>
                <w:szCs w:val="22"/>
              </w:rPr>
              <w:t xml:space="preserve"> 3.5 </w:t>
            </w:r>
            <w:r w:rsidRPr="00DA7610">
              <w:rPr>
                <w:sz w:val="22"/>
                <w:szCs w:val="22"/>
                <w:lang w:val="en-US"/>
              </w:rPr>
              <w:t>mm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RCA</w:t>
            </w:r>
            <w:r w:rsidRPr="00DA761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A7610">
              <w:rPr>
                <w:sz w:val="22"/>
                <w:szCs w:val="22"/>
                <w:lang w:val="en-US"/>
              </w:rPr>
              <w:t>JDM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TA</w:t>
            </w:r>
            <w:r w:rsidRPr="00DA761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A7610">
              <w:rPr>
                <w:sz w:val="22"/>
                <w:szCs w:val="22"/>
                <w:lang w:val="en-US"/>
              </w:rPr>
              <w:t>Tasker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</w:t>
            </w:r>
            <w:r w:rsidRPr="00DA7610">
              <w:rPr>
                <w:sz w:val="22"/>
                <w:szCs w:val="22"/>
              </w:rPr>
              <w:t xml:space="preserve">114 </w:t>
            </w:r>
            <w:r w:rsidRPr="00DA7610">
              <w:rPr>
                <w:sz w:val="22"/>
                <w:szCs w:val="22"/>
                <w:lang w:val="en-US"/>
              </w:rPr>
              <w:t>black</w:t>
            </w:r>
            <w:r w:rsidRPr="00DA7610">
              <w:rPr>
                <w:sz w:val="22"/>
                <w:szCs w:val="22"/>
              </w:rPr>
              <w:t xml:space="preserve"> в бухте 100м. Микрофон </w:t>
            </w:r>
            <w:r w:rsidRPr="00DA7610">
              <w:rPr>
                <w:sz w:val="22"/>
                <w:szCs w:val="22"/>
                <w:lang w:val="en-US"/>
              </w:rPr>
              <w:t>BEHRINGER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XM</w:t>
            </w:r>
            <w:r w:rsidRPr="00DA7610">
              <w:rPr>
                <w:sz w:val="22"/>
                <w:szCs w:val="22"/>
              </w:rPr>
              <w:t xml:space="preserve">8500 Кабель акустический </w:t>
            </w:r>
            <w:r w:rsidRPr="00DA7610">
              <w:rPr>
                <w:sz w:val="22"/>
                <w:szCs w:val="22"/>
                <w:lang w:val="en-US"/>
              </w:rPr>
              <w:t>Tasker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</w:t>
            </w:r>
            <w:r w:rsidRPr="00DA761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Champion</w:t>
            </w:r>
            <w:r w:rsidRPr="00DA7610">
              <w:rPr>
                <w:sz w:val="22"/>
                <w:szCs w:val="22"/>
              </w:rPr>
              <w:t xml:space="preserve"> 305х229см (</w:t>
            </w:r>
            <w:r w:rsidRPr="00DA7610">
              <w:rPr>
                <w:sz w:val="22"/>
                <w:szCs w:val="22"/>
                <w:lang w:val="en-US"/>
              </w:rPr>
              <w:t>SCM</w:t>
            </w:r>
            <w:r w:rsidRPr="00DA761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MASK</w:t>
            </w:r>
            <w:r w:rsidRPr="00DA7610">
              <w:rPr>
                <w:sz w:val="22"/>
                <w:szCs w:val="22"/>
              </w:rPr>
              <w:t>6</w:t>
            </w:r>
            <w:r w:rsidRPr="00DA7610">
              <w:rPr>
                <w:sz w:val="22"/>
                <w:szCs w:val="22"/>
                <w:lang w:val="en-US"/>
              </w:rPr>
              <w:t>T</w:t>
            </w:r>
            <w:r w:rsidRPr="00DA761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D82DD8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3A0B60E4" w14:textId="77777777" w:rsidTr="008416EB">
        <w:tc>
          <w:tcPr>
            <w:tcW w:w="7797" w:type="dxa"/>
            <w:shd w:val="clear" w:color="auto" w:fill="auto"/>
          </w:tcPr>
          <w:p w14:paraId="7E461B51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DA7610">
              <w:rPr>
                <w:sz w:val="22"/>
                <w:szCs w:val="22"/>
                <w:lang w:val="en-US"/>
              </w:rPr>
              <w:t>HP</w:t>
            </w:r>
            <w:r w:rsidRPr="00DA7610">
              <w:rPr>
                <w:sz w:val="22"/>
                <w:szCs w:val="22"/>
              </w:rPr>
              <w:t xml:space="preserve"> 250 </w:t>
            </w:r>
            <w:r w:rsidRPr="00DA7610">
              <w:rPr>
                <w:sz w:val="22"/>
                <w:szCs w:val="22"/>
                <w:lang w:val="en-US"/>
              </w:rPr>
              <w:t>G</w:t>
            </w:r>
            <w:r w:rsidRPr="00DA7610">
              <w:rPr>
                <w:sz w:val="22"/>
                <w:szCs w:val="22"/>
              </w:rPr>
              <w:t>6 1</w:t>
            </w:r>
            <w:r w:rsidRPr="00DA7610">
              <w:rPr>
                <w:sz w:val="22"/>
                <w:szCs w:val="22"/>
                <w:lang w:val="en-US"/>
              </w:rPr>
              <w:t>WY</w:t>
            </w:r>
            <w:r w:rsidRPr="00DA7610">
              <w:rPr>
                <w:sz w:val="22"/>
                <w:szCs w:val="22"/>
              </w:rPr>
              <w:t>58</w:t>
            </w:r>
            <w:r w:rsidRPr="00DA7610">
              <w:rPr>
                <w:sz w:val="22"/>
                <w:szCs w:val="22"/>
                <w:lang w:val="en-US"/>
              </w:rPr>
              <w:t>EA</w:t>
            </w:r>
            <w:r w:rsidRPr="00DA7610">
              <w:rPr>
                <w:sz w:val="22"/>
                <w:szCs w:val="22"/>
              </w:rPr>
              <w:t xml:space="preserve">, Мультимедийный проектор </w:t>
            </w:r>
            <w:r w:rsidRPr="00DA7610">
              <w:rPr>
                <w:sz w:val="22"/>
                <w:szCs w:val="22"/>
                <w:lang w:val="en-US"/>
              </w:rPr>
              <w:t>LG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PF</w:t>
            </w:r>
            <w:r w:rsidRPr="00DA7610">
              <w:rPr>
                <w:sz w:val="22"/>
                <w:szCs w:val="22"/>
              </w:rPr>
              <w:t>1500</w:t>
            </w:r>
            <w:r w:rsidRPr="00DA7610">
              <w:rPr>
                <w:sz w:val="22"/>
                <w:szCs w:val="22"/>
                <w:lang w:val="en-US"/>
              </w:rPr>
              <w:t>G</w:t>
            </w:r>
            <w:r w:rsidRPr="00DA76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92EFEE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0B393210" w14:textId="77777777" w:rsidTr="008416EB">
        <w:tc>
          <w:tcPr>
            <w:tcW w:w="7797" w:type="dxa"/>
            <w:shd w:val="clear" w:color="auto" w:fill="auto"/>
          </w:tcPr>
          <w:p w14:paraId="6190E617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761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A7610">
              <w:rPr>
                <w:sz w:val="22"/>
                <w:szCs w:val="22"/>
                <w:lang w:val="en-US"/>
              </w:rPr>
              <w:t>Lenovo</w:t>
            </w:r>
            <w:r w:rsidRPr="00DA7610">
              <w:rPr>
                <w:sz w:val="22"/>
                <w:szCs w:val="22"/>
              </w:rPr>
              <w:t xml:space="preserve"> тип 1 (</w:t>
            </w:r>
            <w:r w:rsidRPr="00DA7610">
              <w:rPr>
                <w:sz w:val="22"/>
                <w:szCs w:val="22"/>
                <w:lang w:val="en-US"/>
              </w:rPr>
              <w:t>Core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 xml:space="preserve">3 2100+монитор 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193) - 1 шт., Интерактивный проектор </w:t>
            </w:r>
            <w:r w:rsidRPr="00DA7610">
              <w:rPr>
                <w:sz w:val="22"/>
                <w:szCs w:val="22"/>
                <w:lang w:val="en-US"/>
              </w:rPr>
              <w:t>Epson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EB</w:t>
            </w:r>
            <w:r w:rsidRPr="00DA7610">
              <w:rPr>
                <w:sz w:val="22"/>
                <w:szCs w:val="22"/>
              </w:rPr>
              <w:t>-485</w:t>
            </w:r>
            <w:r w:rsidRPr="00DA7610">
              <w:rPr>
                <w:sz w:val="22"/>
                <w:szCs w:val="22"/>
                <w:lang w:val="en-US"/>
              </w:rPr>
              <w:t>Wi</w:t>
            </w:r>
            <w:r w:rsidRPr="00DA761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D7E357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4F3E3289" w14:textId="77777777" w:rsidTr="008416EB">
        <w:tc>
          <w:tcPr>
            <w:tcW w:w="7797" w:type="dxa"/>
            <w:shd w:val="clear" w:color="auto" w:fill="auto"/>
          </w:tcPr>
          <w:p w14:paraId="2C423ECB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7610">
              <w:rPr>
                <w:sz w:val="22"/>
                <w:szCs w:val="22"/>
              </w:rPr>
              <w:t>комплексом</w:t>
            </w:r>
            <w:proofErr w:type="gramStart"/>
            <w:r w:rsidRPr="00DA7610">
              <w:rPr>
                <w:sz w:val="22"/>
                <w:szCs w:val="22"/>
              </w:rPr>
              <w:t>.С</w:t>
            </w:r>
            <w:proofErr w:type="gramEnd"/>
            <w:r w:rsidRPr="00DA7610">
              <w:rPr>
                <w:sz w:val="22"/>
                <w:szCs w:val="22"/>
              </w:rPr>
              <w:t>пециализированная</w:t>
            </w:r>
            <w:proofErr w:type="spellEnd"/>
            <w:r w:rsidRPr="00DA761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A7610">
              <w:rPr>
                <w:sz w:val="22"/>
                <w:szCs w:val="22"/>
              </w:rPr>
              <w:t>.К</w:t>
            </w:r>
            <w:proofErr w:type="gramEnd"/>
            <w:r w:rsidRPr="00DA7610">
              <w:rPr>
                <w:sz w:val="22"/>
                <w:szCs w:val="22"/>
              </w:rPr>
              <w:t xml:space="preserve">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>5-7400/16</w:t>
            </w:r>
            <w:r w:rsidRPr="00DA7610">
              <w:rPr>
                <w:sz w:val="22"/>
                <w:szCs w:val="22"/>
                <w:lang w:val="en-US"/>
              </w:rPr>
              <w:t>Gb</w:t>
            </w:r>
            <w:r w:rsidRPr="00DA7610">
              <w:rPr>
                <w:sz w:val="22"/>
                <w:szCs w:val="22"/>
              </w:rPr>
              <w:t>/1</w:t>
            </w:r>
            <w:r w:rsidRPr="00DA7610">
              <w:rPr>
                <w:sz w:val="22"/>
                <w:szCs w:val="22"/>
                <w:lang w:val="en-US"/>
              </w:rPr>
              <w:t>Tb</w:t>
            </w:r>
            <w:r w:rsidRPr="00DA7610">
              <w:rPr>
                <w:sz w:val="22"/>
                <w:szCs w:val="22"/>
              </w:rPr>
              <w:t xml:space="preserve">/ видеокарта </w:t>
            </w:r>
            <w:r w:rsidRPr="00DA7610">
              <w:rPr>
                <w:sz w:val="22"/>
                <w:szCs w:val="22"/>
                <w:lang w:val="en-US"/>
              </w:rPr>
              <w:t>NVIDIA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GeForce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GT</w:t>
            </w:r>
            <w:r w:rsidRPr="00DA7610">
              <w:rPr>
                <w:sz w:val="22"/>
                <w:szCs w:val="22"/>
              </w:rPr>
              <w:t xml:space="preserve"> 710/Монитор </w:t>
            </w:r>
            <w:r w:rsidRPr="00DA7610">
              <w:rPr>
                <w:sz w:val="22"/>
                <w:szCs w:val="22"/>
                <w:lang w:val="en-US"/>
              </w:rPr>
              <w:t>DELL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S</w:t>
            </w:r>
            <w:r w:rsidRPr="00DA7610">
              <w:rPr>
                <w:sz w:val="22"/>
                <w:szCs w:val="22"/>
              </w:rPr>
              <w:t>2218</w:t>
            </w:r>
            <w:r w:rsidRPr="00DA7610">
              <w:rPr>
                <w:sz w:val="22"/>
                <w:szCs w:val="22"/>
                <w:lang w:val="en-US"/>
              </w:rPr>
              <w:t>H</w:t>
            </w:r>
            <w:r w:rsidRPr="00DA761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Switch</w:t>
            </w:r>
            <w:r w:rsidRPr="00DA761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7610">
              <w:rPr>
                <w:sz w:val="22"/>
                <w:szCs w:val="22"/>
              </w:rPr>
              <w:t>подпружинен</w:t>
            </w:r>
            <w:proofErr w:type="gramStart"/>
            <w:r w:rsidRPr="00DA7610">
              <w:rPr>
                <w:sz w:val="22"/>
                <w:szCs w:val="22"/>
              </w:rPr>
              <w:t>.р</w:t>
            </w:r>
            <w:proofErr w:type="gramEnd"/>
            <w:r w:rsidRPr="00DA7610">
              <w:rPr>
                <w:sz w:val="22"/>
                <w:szCs w:val="22"/>
              </w:rPr>
              <w:t>учной</w:t>
            </w:r>
            <w:proofErr w:type="spellEnd"/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MW</w:t>
            </w:r>
            <w:r w:rsidRPr="00DA7610">
              <w:rPr>
                <w:sz w:val="22"/>
                <w:szCs w:val="22"/>
              </w:rPr>
              <w:t xml:space="preserve"> </w:t>
            </w:r>
            <w:proofErr w:type="spellStart"/>
            <w:r w:rsidRPr="00DA761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7610">
              <w:rPr>
                <w:sz w:val="22"/>
                <w:szCs w:val="22"/>
              </w:rPr>
              <w:t xml:space="preserve"> 200х200см (</w:t>
            </w:r>
            <w:r w:rsidRPr="00DA7610">
              <w:rPr>
                <w:sz w:val="22"/>
                <w:szCs w:val="22"/>
                <w:lang w:val="en-US"/>
              </w:rPr>
              <w:t>S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N</w:t>
            </w:r>
            <w:r w:rsidRPr="00DA761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FC751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1542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154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154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154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Основные  понятия  оценки  бизнеса, особенности  бизнеса  как объекта оценки  (субъекты и объекты оценки, сфера оценочной деятельности).</w:t>
            </w:r>
          </w:p>
        </w:tc>
      </w:tr>
      <w:tr w:rsidR="009E6058" w14:paraId="0E72EA21" w14:textId="77777777" w:rsidTr="00F00293">
        <w:tc>
          <w:tcPr>
            <w:tcW w:w="562" w:type="dxa"/>
          </w:tcPr>
          <w:p w14:paraId="20258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0D89F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Нормативно-правовая база процесса оценки.</w:t>
            </w:r>
          </w:p>
        </w:tc>
      </w:tr>
      <w:tr w:rsidR="009E6058" w14:paraId="5171AA18" w14:textId="77777777" w:rsidTr="00F00293">
        <w:tc>
          <w:tcPr>
            <w:tcW w:w="562" w:type="dxa"/>
          </w:tcPr>
          <w:p w14:paraId="698CB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770117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Необходимость и цели  оценки  бизнеса, последующее использование результатов оценки.</w:t>
            </w:r>
          </w:p>
        </w:tc>
      </w:tr>
      <w:tr w:rsidR="009E6058" w14:paraId="2D5E5C03" w14:textId="77777777" w:rsidTr="00F00293">
        <w:tc>
          <w:tcPr>
            <w:tcW w:w="562" w:type="dxa"/>
          </w:tcPr>
          <w:p w14:paraId="10973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9745D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Виды  стоимости,  определяемые  при  оценке  бизнеса. Понятие  рыночной стоимости (развернутое определение), отличие от инвестиционной стоимости.</w:t>
            </w:r>
          </w:p>
        </w:tc>
      </w:tr>
      <w:tr w:rsidR="009E6058" w14:paraId="7D582FFA" w14:textId="77777777" w:rsidTr="00F00293">
        <w:tc>
          <w:tcPr>
            <w:tcW w:w="562" w:type="dxa"/>
          </w:tcPr>
          <w:p w14:paraId="17FCA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9D732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Взаимосвязь  между  целью  оценки  и  видами  стоимости,  используемыми  для  оценки.</w:t>
            </w:r>
          </w:p>
        </w:tc>
      </w:tr>
      <w:tr w:rsidR="009E6058" w14:paraId="6A0737CB" w14:textId="77777777" w:rsidTr="00F00293">
        <w:tc>
          <w:tcPr>
            <w:tcW w:w="562" w:type="dxa"/>
          </w:tcPr>
          <w:p w14:paraId="3B359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052272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Факторы,  влияющие  на  величину  стоимости  (физические, социальные, экономические и политические).</w:t>
            </w:r>
          </w:p>
        </w:tc>
      </w:tr>
      <w:tr w:rsidR="009E6058" w14:paraId="05AA72A1" w14:textId="77777777" w:rsidTr="00F00293">
        <w:tc>
          <w:tcPr>
            <w:tcW w:w="562" w:type="dxa"/>
          </w:tcPr>
          <w:p w14:paraId="31F45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0AAD6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Международные   стандарты оценки, деятельность Международного комитета по стандартам оценки МКСО.</w:t>
            </w:r>
          </w:p>
        </w:tc>
      </w:tr>
      <w:tr w:rsidR="009E6058" w14:paraId="46F01BAE" w14:textId="77777777" w:rsidTr="00F00293">
        <w:tc>
          <w:tcPr>
            <w:tcW w:w="562" w:type="dxa"/>
          </w:tcPr>
          <w:p w14:paraId="76FC3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019C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Российские стандарты оценки.</w:t>
            </w:r>
          </w:p>
        </w:tc>
      </w:tr>
      <w:tr w:rsidR="009E6058" w14:paraId="36F5E6D9" w14:textId="77777777" w:rsidTr="00F00293">
        <w:tc>
          <w:tcPr>
            <w:tcW w:w="562" w:type="dxa"/>
          </w:tcPr>
          <w:p w14:paraId="0462B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C0F14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Отчет об оценке бизнеса предприятия. Задачи, структура  и содержание отчета.</w:t>
            </w:r>
          </w:p>
        </w:tc>
      </w:tr>
      <w:tr w:rsidR="009E6058" w14:paraId="11E7C4B3" w14:textId="77777777" w:rsidTr="00F00293">
        <w:tc>
          <w:tcPr>
            <w:tcW w:w="562" w:type="dxa"/>
          </w:tcPr>
          <w:p w14:paraId="12A5D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532CBB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Права,  обязанности и независимость оценщика.</w:t>
            </w:r>
          </w:p>
        </w:tc>
      </w:tr>
      <w:tr w:rsidR="009E6058" w14:paraId="49EFE737" w14:textId="77777777" w:rsidTr="00F00293">
        <w:tc>
          <w:tcPr>
            <w:tcW w:w="562" w:type="dxa"/>
          </w:tcPr>
          <w:p w14:paraId="0371B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23F161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Основные права  и  обязанности саморегулируемых организаций оценщиков.</w:t>
            </w:r>
          </w:p>
        </w:tc>
      </w:tr>
      <w:tr w:rsidR="009E6058" w14:paraId="017A1A7E" w14:textId="77777777" w:rsidTr="00F00293">
        <w:tc>
          <w:tcPr>
            <w:tcW w:w="562" w:type="dxa"/>
          </w:tcPr>
          <w:p w14:paraId="13861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5D1EF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Государственное  регулирование  оценочной  деятельности в Российской  Федерации.</w:t>
            </w:r>
          </w:p>
        </w:tc>
      </w:tr>
      <w:tr w:rsidR="009E6058" w14:paraId="7979941F" w14:textId="77777777" w:rsidTr="00F00293">
        <w:tc>
          <w:tcPr>
            <w:tcW w:w="562" w:type="dxa"/>
          </w:tcPr>
          <w:p w14:paraId="4456F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CFB5A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 xml:space="preserve">Принципы  оценки  бизнеса, основанные на </w:t>
            </w:r>
            <w:proofErr w:type="gramStart"/>
            <w:r w:rsidRPr="00DA7610">
              <w:rPr>
                <w:sz w:val="23"/>
                <w:szCs w:val="23"/>
              </w:rPr>
              <w:t>представлениях</w:t>
            </w:r>
            <w:proofErr w:type="gramEnd"/>
            <w:r w:rsidRPr="00DA7610">
              <w:rPr>
                <w:sz w:val="23"/>
                <w:szCs w:val="23"/>
              </w:rPr>
              <w:t xml:space="preserve"> собственника, связанные с рыночной средой и связанные с эксплуатацией объекта оценки.</w:t>
            </w:r>
          </w:p>
        </w:tc>
      </w:tr>
      <w:tr w:rsidR="009E6058" w14:paraId="611A63B2" w14:textId="77777777" w:rsidTr="00F00293">
        <w:tc>
          <w:tcPr>
            <w:tcW w:w="562" w:type="dxa"/>
          </w:tcPr>
          <w:p w14:paraId="48346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65AFE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Сущность принципа наиболее эффективного использования и сфера его применения.</w:t>
            </w:r>
          </w:p>
        </w:tc>
      </w:tr>
      <w:tr w:rsidR="009E6058" w14:paraId="54D4E212" w14:textId="77777777" w:rsidTr="00F00293">
        <w:tc>
          <w:tcPr>
            <w:tcW w:w="562" w:type="dxa"/>
          </w:tcPr>
          <w:p w14:paraId="4C6F8C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335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Источники  информации,  используемой  в  процессе  оценки.  Система  информации,  внешняя  и  внутренняя  информация.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63166D" w14:textId="77777777" w:rsidTr="00F00293">
        <w:tc>
          <w:tcPr>
            <w:tcW w:w="562" w:type="dxa"/>
          </w:tcPr>
          <w:p w14:paraId="05F1C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6657C6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Подготовка  и  систематизация финансовой  документации  в  процессе  оценки.</w:t>
            </w:r>
          </w:p>
        </w:tc>
      </w:tr>
      <w:tr w:rsidR="009E6058" w14:paraId="549A209F" w14:textId="77777777" w:rsidTr="00F00293">
        <w:tc>
          <w:tcPr>
            <w:tcW w:w="562" w:type="dxa"/>
          </w:tcPr>
          <w:p w14:paraId="5A600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4F91D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Характеристика рисков, учитываемых в оценке бизнеса  (систематические  и несистематические  риски).</w:t>
            </w:r>
          </w:p>
        </w:tc>
      </w:tr>
      <w:tr w:rsidR="009E6058" w14:paraId="62F409E1" w14:textId="77777777" w:rsidTr="00F00293">
        <w:tc>
          <w:tcPr>
            <w:tcW w:w="562" w:type="dxa"/>
          </w:tcPr>
          <w:p w14:paraId="37E24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AB1FE8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Анализ рынка объекта оценки и границы его проведения.</w:t>
            </w:r>
          </w:p>
        </w:tc>
      </w:tr>
      <w:tr w:rsidR="009E6058" w14:paraId="3DCEB167" w14:textId="77777777" w:rsidTr="00F00293">
        <w:tc>
          <w:tcPr>
            <w:tcW w:w="562" w:type="dxa"/>
          </w:tcPr>
          <w:p w14:paraId="472BE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49159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Роль отраслевого анализа в оценке бизнеса.</w:t>
            </w:r>
          </w:p>
        </w:tc>
      </w:tr>
      <w:tr w:rsidR="009E6058" w14:paraId="686D3518" w14:textId="77777777" w:rsidTr="00F00293">
        <w:tc>
          <w:tcPr>
            <w:tcW w:w="562" w:type="dxa"/>
          </w:tcPr>
          <w:p w14:paraId="3D788B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7A070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Общая  характеристика   подходов  к  оценке  бизнеса, характеристика  методов  оценки.</w:t>
            </w:r>
          </w:p>
        </w:tc>
      </w:tr>
      <w:tr w:rsidR="009E6058" w14:paraId="4B485424" w14:textId="77777777" w:rsidTr="00F00293">
        <w:tc>
          <w:tcPr>
            <w:tcW w:w="562" w:type="dxa"/>
          </w:tcPr>
          <w:p w14:paraId="409AB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3D573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Доходный,  затратный  и  сравнительный  подходы  к  оценке  бизнеса, их сущность,  достоинства  и  недостатки.</w:t>
            </w:r>
          </w:p>
        </w:tc>
      </w:tr>
      <w:tr w:rsidR="009E6058" w14:paraId="4A2C4E42" w14:textId="77777777" w:rsidTr="00F00293">
        <w:tc>
          <w:tcPr>
            <w:tcW w:w="562" w:type="dxa"/>
          </w:tcPr>
          <w:p w14:paraId="30D0B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038C5B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Доходный  подход  к  оценке  бизнеса;  сущность,  достоинства  и  недостатки.</w:t>
            </w:r>
          </w:p>
        </w:tc>
      </w:tr>
      <w:tr w:rsidR="009E6058" w14:paraId="27BC2B4D" w14:textId="77777777" w:rsidTr="00F00293">
        <w:tc>
          <w:tcPr>
            <w:tcW w:w="562" w:type="dxa"/>
          </w:tcPr>
          <w:p w14:paraId="20C31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D36AF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дисконтирования  денежных  потоков.  Сущность  метода,  основные  этапы  оценки  методом  ДДП.</w:t>
            </w:r>
          </w:p>
        </w:tc>
      </w:tr>
      <w:tr w:rsidR="009E6058" w14:paraId="245E00C7" w14:textId="77777777" w:rsidTr="00F00293">
        <w:tc>
          <w:tcPr>
            <w:tcW w:w="562" w:type="dxa"/>
          </w:tcPr>
          <w:p w14:paraId="78D5F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4E0D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ставки дисконтирования.</w:t>
            </w:r>
          </w:p>
        </w:tc>
      </w:tr>
      <w:tr w:rsidR="009E6058" w14:paraId="0B04E17A" w14:textId="77777777" w:rsidTr="00F00293">
        <w:tc>
          <w:tcPr>
            <w:tcW w:w="562" w:type="dxa"/>
          </w:tcPr>
          <w:p w14:paraId="45508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5F45C8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 xml:space="preserve">Расчет величины стоимости бизнеса в </w:t>
            </w:r>
            <w:proofErr w:type="spellStart"/>
            <w:r w:rsidRPr="00DA7610">
              <w:rPr>
                <w:sz w:val="23"/>
                <w:szCs w:val="23"/>
              </w:rPr>
              <w:t>постпрогнозный</w:t>
            </w:r>
            <w:proofErr w:type="spellEnd"/>
            <w:r w:rsidRPr="00DA7610">
              <w:rPr>
                <w:sz w:val="23"/>
                <w:szCs w:val="23"/>
              </w:rPr>
              <w:t xml:space="preserve"> период.</w:t>
            </w:r>
          </w:p>
        </w:tc>
      </w:tr>
      <w:tr w:rsidR="009E6058" w14:paraId="7BA16F9A" w14:textId="77777777" w:rsidTr="00F00293">
        <w:tc>
          <w:tcPr>
            <w:tcW w:w="562" w:type="dxa"/>
          </w:tcPr>
          <w:p w14:paraId="554AB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F3C3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Экономическое содержание метода прямой  капитализации, особенности  применения.  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метода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прямой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капитализации.</w:t>
            </w:r>
          </w:p>
        </w:tc>
      </w:tr>
      <w:tr w:rsidR="009E6058" w14:paraId="21EF2B8E" w14:textId="77777777" w:rsidTr="00F00293">
        <w:tc>
          <w:tcPr>
            <w:tcW w:w="562" w:type="dxa"/>
          </w:tcPr>
          <w:p w14:paraId="7B436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7CC71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Сравнительный  подход  к  оценке  бизнеса, общая  характеристика  сравнительного  подхода.</w:t>
            </w:r>
          </w:p>
        </w:tc>
      </w:tr>
      <w:tr w:rsidR="009E6058" w14:paraId="5E679121" w14:textId="77777777" w:rsidTr="00F00293">
        <w:tc>
          <w:tcPr>
            <w:tcW w:w="562" w:type="dxa"/>
          </w:tcPr>
          <w:p w14:paraId="6F66A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B22CA5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рынка  капитала, основные этапы применения метода (краткая характеристика).</w:t>
            </w:r>
          </w:p>
        </w:tc>
      </w:tr>
      <w:tr w:rsidR="009E6058" w14:paraId="33BCEE28" w14:textId="77777777" w:rsidTr="00F00293">
        <w:tc>
          <w:tcPr>
            <w:tcW w:w="562" w:type="dxa"/>
          </w:tcPr>
          <w:p w14:paraId="46377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9768AF0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Критерии отбора компаний-аналогов при  использовании метода рынка капитала.</w:t>
            </w:r>
          </w:p>
        </w:tc>
      </w:tr>
      <w:tr w:rsidR="009E6058" w14:paraId="4320158F" w14:textId="77777777" w:rsidTr="00F00293">
        <w:tc>
          <w:tcPr>
            <w:tcW w:w="562" w:type="dxa"/>
          </w:tcPr>
          <w:p w14:paraId="72094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9F3A57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рынка капитала: проведение корректировок и формирование итоговой величины стоимости.</w:t>
            </w:r>
          </w:p>
        </w:tc>
      </w:tr>
      <w:tr w:rsidR="009E6058" w14:paraId="551AA9E3" w14:textId="77777777" w:rsidTr="00F00293">
        <w:tc>
          <w:tcPr>
            <w:tcW w:w="562" w:type="dxa"/>
          </w:tcPr>
          <w:p w14:paraId="40E7D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98D1992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Характеристика  ценовых  мультипликаторов, используемых в оценке бизнеса.</w:t>
            </w:r>
          </w:p>
        </w:tc>
      </w:tr>
      <w:tr w:rsidR="009E6058" w14:paraId="4C6B3C31" w14:textId="77777777" w:rsidTr="00F00293">
        <w:tc>
          <w:tcPr>
            <w:tcW w:w="562" w:type="dxa"/>
          </w:tcPr>
          <w:p w14:paraId="7AF45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BC62AF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отраслевых  коэффициентов  и  метод сделок,  особенности  и сфера   использования</w:t>
            </w:r>
          </w:p>
        </w:tc>
      </w:tr>
      <w:tr w:rsidR="009E6058" w14:paraId="4E2496E8" w14:textId="77777777" w:rsidTr="00F00293">
        <w:tc>
          <w:tcPr>
            <w:tcW w:w="562" w:type="dxa"/>
          </w:tcPr>
          <w:p w14:paraId="48F10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3F22B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Затратный  подход  к  оценке  бизнеса.  Сущность  и  методы  затратного  подхода.</w:t>
            </w:r>
          </w:p>
        </w:tc>
      </w:tr>
      <w:tr w:rsidR="009E6058" w14:paraId="13C07882" w14:textId="77777777" w:rsidTr="00F00293">
        <w:tc>
          <w:tcPr>
            <w:tcW w:w="562" w:type="dxa"/>
          </w:tcPr>
          <w:p w14:paraId="6CBE3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8B3D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Метод чистых активов и его основные этапы.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EC8C93" w14:textId="77777777" w:rsidTr="00F00293">
        <w:tc>
          <w:tcPr>
            <w:tcW w:w="562" w:type="dxa"/>
          </w:tcPr>
          <w:p w14:paraId="59DBD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6DB6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ликвидационной стоимости.</w:t>
            </w:r>
          </w:p>
        </w:tc>
      </w:tr>
      <w:tr w:rsidR="009E6058" w14:paraId="5A57ED4A" w14:textId="77777777" w:rsidTr="00F00293">
        <w:tc>
          <w:tcPr>
            <w:tcW w:w="562" w:type="dxa"/>
          </w:tcPr>
          <w:p w14:paraId="7ED9A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E77F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Оценка контрольных и неконтрольных пакетов. Виды скидок и премий. Оценка стоимости контрольных  и неконтрольных пакетов акций.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влияющие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пакета.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154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76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154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76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7610" w14:paraId="5A1C9382" w14:textId="77777777" w:rsidTr="00801458">
        <w:tc>
          <w:tcPr>
            <w:tcW w:w="2336" w:type="dxa"/>
          </w:tcPr>
          <w:p w14:paraId="4C518DAB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7610" w14:paraId="07658034" w14:textId="77777777" w:rsidTr="00801458">
        <w:tc>
          <w:tcPr>
            <w:tcW w:w="2336" w:type="dxa"/>
          </w:tcPr>
          <w:p w14:paraId="1553D698" w14:textId="78F29BFB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A7610" w14:paraId="0240B6B4" w14:textId="77777777" w:rsidTr="00801458">
        <w:tc>
          <w:tcPr>
            <w:tcW w:w="2336" w:type="dxa"/>
          </w:tcPr>
          <w:p w14:paraId="7A3719C1" w14:textId="77777777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E3F434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A1C48BA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1EFF9B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5,6,9</w:t>
            </w:r>
          </w:p>
        </w:tc>
      </w:tr>
      <w:tr w:rsidR="005D65A5" w:rsidRPr="00DA7610" w14:paraId="19DC64EE" w14:textId="77777777" w:rsidTr="00801458">
        <w:tc>
          <w:tcPr>
            <w:tcW w:w="2336" w:type="dxa"/>
          </w:tcPr>
          <w:p w14:paraId="07ADBF42" w14:textId="77777777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8EEC5F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0EB51F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472ED4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A76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76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154254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7610" w14:paraId="0A0918F6" w14:textId="77777777" w:rsidTr="00DA7610">
        <w:tc>
          <w:tcPr>
            <w:tcW w:w="562" w:type="dxa"/>
          </w:tcPr>
          <w:p w14:paraId="76F125CF" w14:textId="77777777" w:rsidR="00DA7610" w:rsidRDefault="00DA76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447A00" w14:textId="77777777" w:rsidR="00DA7610" w:rsidRDefault="00DA76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E5B642" w14:textId="77777777" w:rsidR="00DA7610" w:rsidRPr="00DA7610" w:rsidRDefault="00DA76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76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154255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76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7610" w14:paraId="0267C479" w14:textId="77777777" w:rsidTr="00801458">
        <w:tc>
          <w:tcPr>
            <w:tcW w:w="2500" w:type="pct"/>
          </w:tcPr>
          <w:p w14:paraId="37F699C9" w14:textId="77777777" w:rsidR="00B8237E" w:rsidRPr="00DA76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76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7610" w14:paraId="3F240151" w14:textId="77777777" w:rsidTr="00801458">
        <w:tc>
          <w:tcPr>
            <w:tcW w:w="2500" w:type="pct"/>
          </w:tcPr>
          <w:p w14:paraId="61E91592" w14:textId="61A0874C" w:rsidR="00B8237E" w:rsidRPr="00DA7610" w:rsidRDefault="00B8237E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A7610" w14:paraId="68DB6450" w14:textId="77777777" w:rsidTr="00801458">
        <w:tc>
          <w:tcPr>
            <w:tcW w:w="2500" w:type="pct"/>
          </w:tcPr>
          <w:p w14:paraId="3718BB87" w14:textId="77777777" w:rsidR="00B8237E" w:rsidRPr="00DA7610" w:rsidRDefault="00B8237E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DF054E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DA7610" w14:paraId="16266438" w14:textId="77777777" w:rsidTr="00801458">
        <w:tc>
          <w:tcPr>
            <w:tcW w:w="2500" w:type="pct"/>
          </w:tcPr>
          <w:p w14:paraId="43A44F3E" w14:textId="77777777" w:rsidR="00B8237E" w:rsidRPr="00DA76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180D2DF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DA7610" w14:paraId="0598127D" w14:textId="77777777" w:rsidTr="00801458">
        <w:tc>
          <w:tcPr>
            <w:tcW w:w="2500" w:type="pct"/>
          </w:tcPr>
          <w:p w14:paraId="59DF7C74" w14:textId="77777777" w:rsidR="00B8237E" w:rsidRPr="00DA76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B64C40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A76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A76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154256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A76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A76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A761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A761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A761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B1094" w14:textId="77777777" w:rsidR="005D2787" w:rsidRDefault="005D2787" w:rsidP="00315CA6">
      <w:pPr>
        <w:spacing w:after="0" w:line="240" w:lineRule="auto"/>
      </w:pPr>
      <w:r>
        <w:separator/>
      </w:r>
    </w:p>
  </w:endnote>
  <w:endnote w:type="continuationSeparator" w:id="0">
    <w:p w14:paraId="2BF518AF" w14:textId="77777777" w:rsidR="005D2787" w:rsidRDefault="005D27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3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6ED01" w14:textId="77777777" w:rsidR="005D2787" w:rsidRDefault="005D2787" w:rsidP="00315CA6">
      <w:pPr>
        <w:spacing w:after="0" w:line="240" w:lineRule="auto"/>
      </w:pPr>
      <w:r>
        <w:separator/>
      </w:r>
    </w:p>
  </w:footnote>
  <w:footnote w:type="continuationSeparator" w:id="0">
    <w:p w14:paraId="0D25B48F" w14:textId="77777777" w:rsidR="005D2787" w:rsidRDefault="005D27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0372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787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B5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61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40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785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E%D1%86%D0%B5%D0%BD%D0%BA%D0%B0%20%D1%81%D1%82%D0%BE%D0%B8%D0%BC%D0%BE%D1%81%D1%82%D0%B8%20%D0%B1%D0%B8%D0%B7%D0%BD%D0%B5%D1%81%D0%B0_%D0%BF%D1%80%D0%B0%D0%BA%D1%82%D0%B8%D0%BA%D1%83%D0%BC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1%86%D0%B5%D0%BD%D0%BA%D0%B0%20%D1%81%D1%82%D0%BE%D0%B8%D0%BC%D0%BE%D1%81%D1%82%D0%B8%20%D0%B1%D0%B8%D0%B7%D0%BD%D0%B5%D1%81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489925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A3AA0-4C53-47EE-A37A-FAB8935F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4894</Words>
  <Characters>27900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